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EB8E80" w14:textId="77777777" w:rsidR="00E90847" w:rsidRPr="0072776D" w:rsidRDefault="00000000" w:rsidP="0072776D">
      <w:pPr>
        <w:pStyle w:val="Heading1"/>
        <w:jc w:val="center"/>
        <w:rPr>
          <w:rFonts w:ascii="Times New Roman" w:hAnsi="Times New Roman" w:cs="Times New Roman"/>
          <w:b w:val="0"/>
          <w:bCs w:val="0"/>
          <w:color w:val="auto"/>
        </w:rPr>
      </w:pPr>
      <w:r w:rsidRPr="0072776D">
        <w:rPr>
          <w:rFonts w:ascii="Times New Roman" w:hAnsi="Times New Roman" w:cs="Times New Roman"/>
          <w:b w:val="0"/>
          <w:bCs w:val="0"/>
          <w:color w:val="auto"/>
        </w:rPr>
        <w:t>Supplementary Information</w:t>
      </w:r>
    </w:p>
    <w:p w14:paraId="30C6B186" w14:textId="77777777" w:rsidR="00E90847" w:rsidRPr="0072776D" w:rsidRDefault="00000000" w:rsidP="0072776D">
      <w:pPr>
        <w:jc w:val="center"/>
        <w:rPr>
          <w:rFonts w:ascii="Times New Roman" w:hAnsi="Times New Roman" w:cs="Times New Roman"/>
          <w:sz w:val="28"/>
          <w:szCs w:val="28"/>
        </w:rPr>
      </w:pPr>
      <w:r w:rsidRPr="0072776D">
        <w:rPr>
          <w:rFonts w:ascii="Times New Roman" w:hAnsi="Times New Roman" w:cs="Times New Roman"/>
          <w:sz w:val="28"/>
          <w:szCs w:val="28"/>
        </w:rPr>
        <w:t>for</w:t>
      </w:r>
    </w:p>
    <w:p w14:paraId="5195202B" w14:textId="77777777" w:rsidR="00E90847" w:rsidRPr="0072776D" w:rsidRDefault="00000000" w:rsidP="0072776D">
      <w:pPr>
        <w:jc w:val="center"/>
        <w:rPr>
          <w:rFonts w:ascii="Times New Roman" w:hAnsi="Times New Roman" w:cs="Times New Roman"/>
          <w:sz w:val="28"/>
          <w:szCs w:val="28"/>
        </w:rPr>
      </w:pPr>
      <w:r w:rsidRPr="0072776D">
        <w:rPr>
          <w:rFonts w:ascii="Times New Roman" w:hAnsi="Times New Roman" w:cs="Times New Roman"/>
          <w:sz w:val="28"/>
          <w:szCs w:val="28"/>
        </w:rPr>
        <w:t>Dielectric Characterization of Bulk and Pt/ZrO₂/BaTiO₃/ZrO₂/Pt Thin Film Capacitors: Thickness Scaling and Interface Engineering for Energy Storage</w:t>
      </w:r>
    </w:p>
    <w:p w14:paraId="60FFFE31" w14:textId="77777777" w:rsidR="00E90847" w:rsidRPr="0072776D" w:rsidRDefault="00000000" w:rsidP="0072776D">
      <w:pPr>
        <w:jc w:val="center"/>
        <w:rPr>
          <w:rFonts w:ascii="Times New Roman" w:hAnsi="Times New Roman" w:cs="Times New Roman"/>
          <w:sz w:val="28"/>
          <w:szCs w:val="28"/>
        </w:rPr>
      </w:pPr>
      <w:r w:rsidRPr="0072776D">
        <w:rPr>
          <w:rFonts w:ascii="Times New Roman" w:hAnsi="Times New Roman" w:cs="Times New Roman"/>
          <w:sz w:val="28"/>
          <w:szCs w:val="28"/>
        </w:rPr>
        <w:t>Asmin M.K., Smitha P.S., V. Suresh Babu</w:t>
      </w:r>
    </w:p>
    <w:p w14:paraId="1B67F331" w14:textId="6FA83D0C" w:rsidR="00E90847" w:rsidRPr="0072776D" w:rsidRDefault="00000000" w:rsidP="0072776D">
      <w:pPr>
        <w:jc w:val="both"/>
        <w:rPr>
          <w:rFonts w:ascii="Times New Roman" w:hAnsi="Times New Roman" w:cs="Times New Roman"/>
          <w:sz w:val="28"/>
          <w:szCs w:val="28"/>
        </w:rPr>
      </w:pPr>
      <w:r w:rsidRPr="0072776D">
        <w:rPr>
          <w:rFonts w:ascii="Times New Roman" w:hAnsi="Times New Roman" w:cs="Times New Roman"/>
          <w:sz w:val="28"/>
          <w:szCs w:val="28"/>
        </w:rPr>
        <w:br/>
        <w:t xml:space="preserve">S1. </w:t>
      </w:r>
      <w:r w:rsidRPr="0072776D">
        <w:rPr>
          <w:rFonts w:ascii="Times New Roman" w:hAnsi="Times New Roman" w:cs="Times New Roman"/>
          <w:b/>
          <w:bCs/>
          <w:sz w:val="28"/>
          <w:szCs w:val="28"/>
        </w:rPr>
        <w:t>Additional Experimental Details</w:t>
      </w:r>
    </w:p>
    <w:p w14:paraId="7DE95798" w14:textId="77777777" w:rsidR="00E90847" w:rsidRPr="0072776D" w:rsidRDefault="00000000" w:rsidP="0072776D">
      <w:pPr>
        <w:pStyle w:val="Heading3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2776D">
        <w:rPr>
          <w:rFonts w:ascii="Times New Roman" w:hAnsi="Times New Roman" w:cs="Times New Roman"/>
          <w:color w:val="auto"/>
          <w:sz w:val="28"/>
          <w:szCs w:val="28"/>
        </w:rPr>
        <w:t>S1.1 Fabrication of BZT Ceramic</w:t>
      </w:r>
    </w:p>
    <w:p w14:paraId="7BD25648" w14:textId="77777777" w:rsidR="00E90847" w:rsidRPr="0072776D" w:rsidRDefault="00000000" w:rsidP="0072776D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2776D">
        <w:rPr>
          <w:rFonts w:ascii="Times New Roman" w:hAnsi="Times New Roman" w:cs="Times New Roman"/>
          <w:sz w:val="28"/>
          <w:szCs w:val="28"/>
        </w:rPr>
        <w:t>Ba(</w:t>
      </w:r>
      <w:proofErr w:type="gramEnd"/>
      <w:r w:rsidRPr="0072776D">
        <w:rPr>
          <w:rFonts w:ascii="Times New Roman" w:hAnsi="Times New Roman" w:cs="Times New Roman"/>
          <w:sz w:val="28"/>
          <w:szCs w:val="28"/>
        </w:rPr>
        <w:t>Zr</w:t>
      </w:r>
      <w:proofErr w:type="gramStart"/>
      <w:r w:rsidRPr="0072776D">
        <w:rPr>
          <w:rFonts w:ascii="Times New Roman" w:hAnsi="Times New Roman" w:cs="Times New Roman"/>
          <w:sz w:val="28"/>
          <w:szCs w:val="28"/>
        </w:rPr>
        <w:t>₀.₂</w:t>
      </w:r>
      <w:proofErr w:type="gramEnd"/>
      <w:r w:rsidRPr="0072776D">
        <w:rPr>
          <w:rFonts w:ascii="Times New Roman" w:hAnsi="Times New Roman" w:cs="Times New Roman"/>
          <w:sz w:val="28"/>
          <w:szCs w:val="28"/>
        </w:rPr>
        <w:t>Ti</w:t>
      </w:r>
      <w:proofErr w:type="gramStart"/>
      <w:r w:rsidRPr="0072776D">
        <w:rPr>
          <w:rFonts w:ascii="Times New Roman" w:hAnsi="Times New Roman" w:cs="Times New Roman"/>
          <w:sz w:val="28"/>
          <w:szCs w:val="28"/>
        </w:rPr>
        <w:t>₀.₈</w:t>
      </w:r>
      <w:proofErr w:type="gramEnd"/>
      <w:r w:rsidRPr="0072776D">
        <w:rPr>
          <w:rFonts w:ascii="Times New Roman" w:hAnsi="Times New Roman" w:cs="Times New Roman"/>
          <w:sz w:val="28"/>
          <w:szCs w:val="28"/>
        </w:rPr>
        <w:t>)O₃ (BZT) powders were prepared using the conventional solid-state reaction method. High-purity BaCO₃, TiO₂, and ZrO₂ powders were weighed according to stoichiometric composition and ball-milled in ethanol for homogenization. The dried powders were calcined at 1000 °C for 4 h to ensure phase formation.</w:t>
      </w:r>
    </w:p>
    <w:p w14:paraId="4F44EFEE" w14:textId="77777777" w:rsidR="00E90847" w:rsidRPr="0072776D" w:rsidRDefault="00000000" w:rsidP="0072776D">
      <w:pPr>
        <w:jc w:val="both"/>
        <w:rPr>
          <w:rFonts w:ascii="Times New Roman" w:hAnsi="Times New Roman" w:cs="Times New Roman"/>
          <w:sz w:val="28"/>
          <w:szCs w:val="28"/>
        </w:rPr>
      </w:pPr>
      <w:r w:rsidRPr="0072776D">
        <w:rPr>
          <w:rFonts w:ascii="Times New Roman" w:hAnsi="Times New Roman" w:cs="Times New Roman"/>
          <w:sz w:val="28"/>
          <w:szCs w:val="28"/>
        </w:rPr>
        <w:t>The calcined powder was re-milled, pressed into circular pellets (radius: 4.37 mm), and sintered at 1350 °C for 4 h. Silver paste was coated on both surfaces to form Ag/BZT/Ag capacitors.</w:t>
      </w:r>
    </w:p>
    <w:p w14:paraId="22B56D55" w14:textId="77777777" w:rsidR="00E90847" w:rsidRPr="0072776D" w:rsidRDefault="00000000" w:rsidP="0072776D">
      <w:pPr>
        <w:pStyle w:val="Heading2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2776D">
        <w:rPr>
          <w:rFonts w:ascii="Times New Roman" w:hAnsi="Times New Roman" w:cs="Times New Roman"/>
          <w:color w:val="auto"/>
          <w:sz w:val="28"/>
          <w:szCs w:val="28"/>
        </w:rPr>
        <w:t>S2. Electrical Measurement Conditions</w:t>
      </w:r>
    </w:p>
    <w:p w14:paraId="253010A0" w14:textId="77777777" w:rsidR="00E90847" w:rsidRPr="0072776D" w:rsidRDefault="00000000" w:rsidP="0072776D">
      <w:pPr>
        <w:jc w:val="both"/>
        <w:rPr>
          <w:rFonts w:ascii="Times New Roman" w:hAnsi="Times New Roman" w:cs="Times New Roman"/>
          <w:sz w:val="28"/>
          <w:szCs w:val="28"/>
        </w:rPr>
      </w:pPr>
      <w:r w:rsidRPr="0072776D">
        <w:rPr>
          <w:rFonts w:ascii="Times New Roman" w:hAnsi="Times New Roman" w:cs="Times New Roman"/>
          <w:sz w:val="28"/>
          <w:szCs w:val="28"/>
        </w:rPr>
        <w:t>• Capacitance and dielectric loss were measured over a frequency range of 1 kHz to 1 MHz.</w:t>
      </w:r>
    </w:p>
    <w:p w14:paraId="3FFA8D30" w14:textId="77777777" w:rsidR="00E90847" w:rsidRPr="0072776D" w:rsidRDefault="00000000" w:rsidP="0072776D">
      <w:pPr>
        <w:jc w:val="both"/>
        <w:rPr>
          <w:rFonts w:ascii="Times New Roman" w:hAnsi="Times New Roman" w:cs="Times New Roman"/>
          <w:sz w:val="28"/>
          <w:szCs w:val="28"/>
        </w:rPr>
      </w:pPr>
      <w:r w:rsidRPr="0072776D">
        <w:rPr>
          <w:rFonts w:ascii="Times New Roman" w:hAnsi="Times New Roman" w:cs="Times New Roman"/>
          <w:sz w:val="28"/>
          <w:szCs w:val="28"/>
        </w:rPr>
        <w:t>• Leakage current density was measured under DC bias using a source meter.</w:t>
      </w:r>
    </w:p>
    <w:p w14:paraId="0A0733B9" w14:textId="77777777" w:rsidR="00E90847" w:rsidRPr="0072776D" w:rsidRDefault="00000000" w:rsidP="0072776D">
      <w:pPr>
        <w:jc w:val="both"/>
        <w:rPr>
          <w:rFonts w:ascii="Times New Roman" w:hAnsi="Times New Roman" w:cs="Times New Roman"/>
          <w:sz w:val="28"/>
          <w:szCs w:val="28"/>
        </w:rPr>
      </w:pPr>
      <w:r w:rsidRPr="0072776D">
        <w:rPr>
          <w:rFonts w:ascii="Times New Roman" w:hAnsi="Times New Roman" w:cs="Times New Roman"/>
          <w:sz w:val="28"/>
          <w:szCs w:val="28"/>
        </w:rPr>
        <w:t>• All measurements were carried out at room temperature.</w:t>
      </w:r>
    </w:p>
    <w:p w14:paraId="5157E60C" w14:textId="77777777" w:rsidR="00E90847" w:rsidRPr="0072776D" w:rsidRDefault="00000000" w:rsidP="0072776D">
      <w:pPr>
        <w:pStyle w:val="Heading2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2776D">
        <w:rPr>
          <w:rFonts w:ascii="Times New Roman" w:hAnsi="Times New Roman" w:cs="Times New Roman"/>
          <w:color w:val="auto"/>
          <w:sz w:val="28"/>
          <w:szCs w:val="28"/>
        </w:rPr>
        <w:t>S3. Simulation Parameters (COMSOL Multiphysics)</w:t>
      </w:r>
    </w:p>
    <w:p w14:paraId="342129C9" w14:textId="77777777" w:rsidR="00E90847" w:rsidRPr="0072776D" w:rsidRDefault="00000000" w:rsidP="0072776D">
      <w:pPr>
        <w:pStyle w:val="Heading3"/>
        <w:jc w:val="both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72776D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S3.1 Thickness-Scaled Ag/BZT/Ag Model</w:t>
      </w:r>
    </w:p>
    <w:p w14:paraId="774CCC2C" w14:textId="77777777" w:rsidR="00E90847" w:rsidRPr="0072776D" w:rsidRDefault="00000000" w:rsidP="0072776D">
      <w:pPr>
        <w:jc w:val="both"/>
        <w:rPr>
          <w:rFonts w:ascii="Times New Roman" w:hAnsi="Times New Roman" w:cs="Times New Roman"/>
          <w:sz w:val="28"/>
          <w:szCs w:val="28"/>
        </w:rPr>
      </w:pPr>
      <w:r w:rsidRPr="0072776D">
        <w:rPr>
          <w:rFonts w:ascii="Times New Roman" w:hAnsi="Times New Roman" w:cs="Times New Roman"/>
          <w:sz w:val="28"/>
          <w:szCs w:val="28"/>
        </w:rPr>
        <w:t>• Dielectric thickness: 104 nm</w:t>
      </w:r>
    </w:p>
    <w:p w14:paraId="5841B11D" w14:textId="77777777" w:rsidR="00E90847" w:rsidRPr="0072776D" w:rsidRDefault="00000000" w:rsidP="0072776D">
      <w:pPr>
        <w:jc w:val="both"/>
        <w:rPr>
          <w:rFonts w:ascii="Times New Roman" w:hAnsi="Times New Roman" w:cs="Times New Roman"/>
          <w:sz w:val="28"/>
          <w:szCs w:val="28"/>
        </w:rPr>
      </w:pPr>
      <w:r w:rsidRPr="0072776D">
        <w:rPr>
          <w:rFonts w:ascii="Times New Roman" w:hAnsi="Times New Roman" w:cs="Times New Roman"/>
          <w:sz w:val="28"/>
          <w:szCs w:val="28"/>
        </w:rPr>
        <w:t>• Lateral radius: 4.37 mm</w:t>
      </w:r>
    </w:p>
    <w:p w14:paraId="6B348C8F" w14:textId="77777777" w:rsidR="00E90847" w:rsidRPr="0072776D" w:rsidRDefault="00000000" w:rsidP="0072776D">
      <w:pPr>
        <w:jc w:val="both"/>
        <w:rPr>
          <w:rFonts w:ascii="Times New Roman" w:hAnsi="Times New Roman" w:cs="Times New Roman"/>
          <w:sz w:val="28"/>
          <w:szCs w:val="28"/>
        </w:rPr>
      </w:pPr>
      <w:r w:rsidRPr="0072776D">
        <w:rPr>
          <w:rFonts w:ascii="Times New Roman" w:hAnsi="Times New Roman" w:cs="Times New Roman"/>
          <w:sz w:val="28"/>
          <w:szCs w:val="28"/>
        </w:rPr>
        <w:t>• Dielectric assumed homogeneous and defect-free</w:t>
      </w:r>
    </w:p>
    <w:p w14:paraId="5A0140C9" w14:textId="77777777" w:rsidR="00E90847" w:rsidRPr="0072776D" w:rsidRDefault="00000000" w:rsidP="0072776D">
      <w:pPr>
        <w:jc w:val="both"/>
        <w:rPr>
          <w:rFonts w:ascii="Times New Roman" w:hAnsi="Times New Roman" w:cs="Times New Roman"/>
          <w:sz w:val="28"/>
          <w:szCs w:val="28"/>
        </w:rPr>
      </w:pPr>
      <w:r w:rsidRPr="0072776D">
        <w:rPr>
          <w:rFonts w:ascii="Times New Roman" w:hAnsi="Times New Roman" w:cs="Times New Roman"/>
          <w:sz w:val="28"/>
          <w:szCs w:val="28"/>
        </w:rPr>
        <w:lastRenderedPageBreak/>
        <w:t>• Electrostatic boundary conditions applied</w:t>
      </w:r>
    </w:p>
    <w:p w14:paraId="7D1F3C27" w14:textId="77777777" w:rsidR="00E90847" w:rsidRPr="0072776D" w:rsidRDefault="00000000" w:rsidP="0072776D">
      <w:pPr>
        <w:pStyle w:val="Heading3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2776D">
        <w:rPr>
          <w:rFonts w:ascii="Times New Roman" w:hAnsi="Times New Roman" w:cs="Times New Roman"/>
          <w:color w:val="auto"/>
          <w:sz w:val="28"/>
          <w:szCs w:val="28"/>
        </w:rPr>
        <w:t>S3.2 Pt/ZrO₂/BaTiO₃/ZrO₂/Pt Thin-Film Model</w:t>
      </w:r>
    </w:p>
    <w:p w14:paraId="32539BE8" w14:textId="77777777" w:rsidR="00E90847" w:rsidRPr="0072776D" w:rsidRDefault="00000000" w:rsidP="0072776D">
      <w:pPr>
        <w:jc w:val="both"/>
        <w:rPr>
          <w:rFonts w:ascii="Times New Roman" w:hAnsi="Times New Roman" w:cs="Times New Roman"/>
          <w:sz w:val="28"/>
          <w:szCs w:val="28"/>
        </w:rPr>
      </w:pPr>
      <w:r w:rsidRPr="0072776D">
        <w:rPr>
          <w:rFonts w:ascii="Times New Roman" w:hAnsi="Times New Roman" w:cs="Times New Roman"/>
          <w:sz w:val="28"/>
          <w:szCs w:val="28"/>
        </w:rPr>
        <w:t>• BaTiO₃ thickness: 100 nm</w:t>
      </w:r>
    </w:p>
    <w:p w14:paraId="4C90D0F2" w14:textId="77777777" w:rsidR="00E90847" w:rsidRPr="0072776D" w:rsidRDefault="00000000" w:rsidP="0072776D">
      <w:pPr>
        <w:jc w:val="both"/>
        <w:rPr>
          <w:rFonts w:ascii="Times New Roman" w:hAnsi="Times New Roman" w:cs="Times New Roman"/>
          <w:sz w:val="28"/>
          <w:szCs w:val="28"/>
        </w:rPr>
      </w:pPr>
      <w:r w:rsidRPr="0072776D">
        <w:rPr>
          <w:rFonts w:ascii="Times New Roman" w:hAnsi="Times New Roman" w:cs="Times New Roman"/>
          <w:sz w:val="28"/>
          <w:szCs w:val="28"/>
        </w:rPr>
        <w:t>• ZrO₂ barrier layers: 2 nm each</w:t>
      </w:r>
    </w:p>
    <w:p w14:paraId="6AACC08F" w14:textId="77777777" w:rsidR="00E90847" w:rsidRPr="0072776D" w:rsidRDefault="00000000" w:rsidP="0072776D">
      <w:pPr>
        <w:jc w:val="both"/>
        <w:rPr>
          <w:rFonts w:ascii="Times New Roman" w:hAnsi="Times New Roman" w:cs="Times New Roman"/>
          <w:sz w:val="28"/>
          <w:szCs w:val="28"/>
        </w:rPr>
      </w:pPr>
      <w:r w:rsidRPr="0072776D">
        <w:rPr>
          <w:rFonts w:ascii="Times New Roman" w:hAnsi="Times New Roman" w:cs="Times New Roman"/>
          <w:sz w:val="28"/>
          <w:szCs w:val="28"/>
        </w:rPr>
        <w:t>• Electrodes: Pt (high Schottky barrier contact)</w:t>
      </w:r>
    </w:p>
    <w:p w14:paraId="00641654" w14:textId="77777777" w:rsidR="00E90847" w:rsidRPr="0072776D" w:rsidRDefault="00000000" w:rsidP="0072776D">
      <w:pPr>
        <w:jc w:val="both"/>
        <w:rPr>
          <w:rFonts w:ascii="Times New Roman" w:hAnsi="Times New Roman" w:cs="Times New Roman"/>
          <w:sz w:val="28"/>
          <w:szCs w:val="28"/>
        </w:rPr>
      </w:pPr>
      <w:r w:rsidRPr="0072776D">
        <w:rPr>
          <w:rFonts w:ascii="Times New Roman" w:hAnsi="Times New Roman" w:cs="Times New Roman"/>
          <w:sz w:val="28"/>
          <w:szCs w:val="28"/>
        </w:rPr>
        <w:t>• Series dielectric model considered for capacitance calculation</w:t>
      </w:r>
    </w:p>
    <w:p w14:paraId="1AB948F8" w14:textId="77777777" w:rsidR="00E90847" w:rsidRPr="0072776D" w:rsidRDefault="00000000" w:rsidP="0072776D">
      <w:pPr>
        <w:jc w:val="both"/>
        <w:rPr>
          <w:rFonts w:ascii="Times New Roman" w:hAnsi="Times New Roman" w:cs="Times New Roman"/>
          <w:sz w:val="28"/>
          <w:szCs w:val="28"/>
        </w:rPr>
      </w:pPr>
      <w:r w:rsidRPr="0072776D">
        <w:rPr>
          <w:rFonts w:ascii="Times New Roman" w:hAnsi="Times New Roman" w:cs="Times New Roman"/>
          <w:sz w:val="28"/>
          <w:szCs w:val="28"/>
        </w:rPr>
        <w:t>Electric-field-dependent conduction mechanisms were incorporated to evaluate leakage current density.</w:t>
      </w:r>
    </w:p>
    <w:p w14:paraId="51310B44" w14:textId="77777777" w:rsidR="00E90847" w:rsidRPr="0072776D" w:rsidRDefault="00000000" w:rsidP="0072776D">
      <w:pPr>
        <w:pStyle w:val="Heading2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2776D">
        <w:rPr>
          <w:rFonts w:ascii="Times New Roman" w:hAnsi="Times New Roman" w:cs="Times New Roman"/>
          <w:color w:val="auto"/>
          <w:sz w:val="28"/>
          <w:szCs w:val="28"/>
        </w:rPr>
        <w:t>S4. Energy Density Calculation</w:t>
      </w:r>
    </w:p>
    <w:p w14:paraId="618A0844" w14:textId="77777777" w:rsidR="00E90847" w:rsidRPr="0072776D" w:rsidRDefault="00000000" w:rsidP="0072776D">
      <w:pPr>
        <w:jc w:val="both"/>
        <w:rPr>
          <w:rFonts w:ascii="Times New Roman" w:hAnsi="Times New Roman" w:cs="Times New Roman"/>
          <w:sz w:val="28"/>
          <w:szCs w:val="28"/>
        </w:rPr>
      </w:pPr>
      <w:r w:rsidRPr="0072776D">
        <w:rPr>
          <w:rFonts w:ascii="Times New Roman" w:hAnsi="Times New Roman" w:cs="Times New Roman"/>
          <w:sz w:val="28"/>
          <w:szCs w:val="28"/>
        </w:rPr>
        <w:t>Energy density was calculated using:</w:t>
      </w:r>
    </w:p>
    <w:p w14:paraId="076C0D5F" w14:textId="77777777" w:rsidR="00E90847" w:rsidRPr="0072776D" w:rsidRDefault="00000000" w:rsidP="0072776D">
      <w:pPr>
        <w:jc w:val="center"/>
        <w:rPr>
          <w:rFonts w:ascii="Times New Roman" w:hAnsi="Times New Roman" w:cs="Times New Roman"/>
          <w:sz w:val="28"/>
          <w:szCs w:val="28"/>
        </w:rPr>
      </w:pPr>
      <w:r w:rsidRPr="0072776D">
        <w:rPr>
          <w:rFonts w:ascii="Times New Roman" w:hAnsi="Times New Roman" w:cs="Times New Roman"/>
          <w:sz w:val="28"/>
          <w:szCs w:val="28"/>
        </w:rPr>
        <w:t>W = 1/2 ε₀ εᵣ E²</w:t>
      </w:r>
    </w:p>
    <w:p w14:paraId="5749A1DE" w14:textId="77777777" w:rsidR="00E90847" w:rsidRPr="0072776D" w:rsidRDefault="00000000" w:rsidP="0072776D">
      <w:pPr>
        <w:jc w:val="both"/>
        <w:rPr>
          <w:rFonts w:ascii="Times New Roman" w:hAnsi="Times New Roman" w:cs="Times New Roman"/>
          <w:sz w:val="28"/>
          <w:szCs w:val="28"/>
        </w:rPr>
      </w:pPr>
      <w:r w:rsidRPr="0072776D">
        <w:rPr>
          <w:rFonts w:ascii="Times New Roman" w:hAnsi="Times New Roman" w:cs="Times New Roman"/>
          <w:sz w:val="28"/>
          <w:szCs w:val="28"/>
        </w:rPr>
        <w:t>where ε₀ is vacuum permittivity, εᵣ is relative permittivity, and E is the applied electric field. Breakdown field values obtained from simulation were used to estimate maximum energy density.</w:t>
      </w:r>
    </w:p>
    <w:p w14:paraId="3ED3AFDE" w14:textId="77777777" w:rsidR="00E90847" w:rsidRPr="0072776D" w:rsidRDefault="00000000" w:rsidP="0072776D">
      <w:pPr>
        <w:pStyle w:val="Heading2"/>
        <w:jc w:val="both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72776D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S5. Key Supporting Numerical Values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79"/>
        <w:gridCol w:w="2875"/>
        <w:gridCol w:w="2876"/>
      </w:tblGrid>
      <w:tr w:rsidR="0072776D" w:rsidRPr="0072776D" w14:paraId="7FAA5F1D" w14:textId="77777777" w:rsidTr="0072776D">
        <w:trPr>
          <w:jc w:val="center"/>
        </w:trPr>
        <w:tc>
          <w:tcPr>
            <w:tcW w:w="2880" w:type="dxa"/>
          </w:tcPr>
          <w:p w14:paraId="5A0EB8E7" w14:textId="77777777" w:rsidR="00E90847" w:rsidRPr="0072776D" w:rsidRDefault="00000000" w:rsidP="007277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776D">
              <w:rPr>
                <w:rFonts w:ascii="Times New Roman" w:hAnsi="Times New Roman" w:cs="Times New Roman"/>
                <w:sz w:val="28"/>
                <w:szCs w:val="28"/>
              </w:rPr>
              <w:t>Structure</w:t>
            </w:r>
          </w:p>
        </w:tc>
        <w:tc>
          <w:tcPr>
            <w:tcW w:w="2880" w:type="dxa"/>
          </w:tcPr>
          <w:p w14:paraId="01D86D48" w14:textId="77777777" w:rsidR="00E90847" w:rsidRPr="0072776D" w:rsidRDefault="00000000" w:rsidP="007277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776D">
              <w:rPr>
                <w:rFonts w:ascii="Times New Roman" w:hAnsi="Times New Roman" w:cs="Times New Roman"/>
                <w:sz w:val="28"/>
                <w:szCs w:val="28"/>
              </w:rPr>
              <w:t>Energy Density (J/cm³)</w:t>
            </w:r>
          </w:p>
        </w:tc>
        <w:tc>
          <w:tcPr>
            <w:tcW w:w="2880" w:type="dxa"/>
          </w:tcPr>
          <w:p w14:paraId="66E52431" w14:textId="77777777" w:rsidR="00E90847" w:rsidRPr="0072776D" w:rsidRDefault="00000000" w:rsidP="007277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776D">
              <w:rPr>
                <w:rFonts w:ascii="Times New Roman" w:hAnsi="Times New Roman" w:cs="Times New Roman"/>
                <w:sz w:val="28"/>
                <w:szCs w:val="28"/>
              </w:rPr>
              <w:t>Leakage Current Density (A/cm²)</w:t>
            </w:r>
          </w:p>
        </w:tc>
      </w:tr>
      <w:tr w:rsidR="0072776D" w:rsidRPr="0072776D" w14:paraId="7344C72F" w14:textId="77777777" w:rsidTr="0072776D">
        <w:trPr>
          <w:jc w:val="center"/>
        </w:trPr>
        <w:tc>
          <w:tcPr>
            <w:tcW w:w="2880" w:type="dxa"/>
          </w:tcPr>
          <w:p w14:paraId="460FE148" w14:textId="77777777" w:rsidR="00E90847" w:rsidRPr="0072776D" w:rsidRDefault="00000000" w:rsidP="007277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776D">
              <w:rPr>
                <w:rFonts w:ascii="Times New Roman" w:hAnsi="Times New Roman" w:cs="Times New Roman"/>
                <w:sz w:val="28"/>
                <w:szCs w:val="28"/>
              </w:rPr>
              <w:t>Bulk Ag/BZT/Ag</w:t>
            </w:r>
          </w:p>
        </w:tc>
        <w:tc>
          <w:tcPr>
            <w:tcW w:w="2880" w:type="dxa"/>
          </w:tcPr>
          <w:p w14:paraId="6A4269D6" w14:textId="77777777" w:rsidR="00E90847" w:rsidRPr="0072776D" w:rsidRDefault="00000000" w:rsidP="007277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776D">
              <w:rPr>
                <w:rFonts w:ascii="Times New Roman" w:hAnsi="Times New Roman" w:cs="Times New Roman"/>
                <w:sz w:val="28"/>
                <w:szCs w:val="28"/>
              </w:rPr>
              <w:t>≈ 0.84</w:t>
            </w:r>
          </w:p>
        </w:tc>
        <w:tc>
          <w:tcPr>
            <w:tcW w:w="2880" w:type="dxa"/>
          </w:tcPr>
          <w:p w14:paraId="10E3190D" w14:textId="77777777" w:rsidR="00E90847" w:rsidRPr="0072776D" w:rsidRDefault="00000000" w:rsidP="007277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776D">
              <w:rPr>
                <w:rFonts w:ascii="Times New Roman" w:hAnsi="Times New Roman" w:cs="Times New Roman"/>
                <w:sz w:val="28"/>
                <w:szCs w:val="28"/>
              </w:rPr>
              <w:t>10⁻⁶ – 10⁻⁸</w:t>
            </w:r>
          </w:p>
        </w:tc>
      </w:tr>
      <w:tr w:rsidR="0072776D" w:rsidRPr="0072776D" w14:paraId="2BB61728" w14:textId="77777777" w:rsidTr="0072776D">
        <w:trPr>
          <w:jc w:val="center"/>
        </w:trPr>
        <w:tc>
          <w:tcPr>
            <w:tcW w:w="2880" w:type="dxa"/>
          </w:tcPr>
          <w:p w14:paraId="309A5082" w14:textId="77777777" w:rsidR="00E90847" w:rsidRPr="0072776D" w:rsidRDefault="00000000" w:rsidP="007277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776D">
              <w:rPr>
                <w:rFonts w:ascii="Times New Roman" w:hAnsi="Times New Roman" w:cs="Times New Roman"/>
                <w:sz w:val="28"/>
                <w:szCs w:val="28"/>
              </w:rPr>
              <w:t>Thickness-Scaled (104 nm)</w:t>
            </w:r>
          </w:p>
        </w:tc>
        <w:tc>
          <w:tcPr>
            <w:tcW w:w="2880" w:type="dxa"/>
          </w:tcPr>
          <w:p w14:paraId="2B0F5D93" w14:textId="77777777" w:rsidR="00E90847" w:rsidRPr="0072776D" w:rsidRDefault="00000000" w:rsidP="007277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776D">
              <w:rPr>
                <w:rFonts w:ascii="Times New Roman" w:hAnsi="Times New Roman" w:cs="Times New Roman"/>
                <w:sz w:val="28"/>
                <w:szCs w:val="28"/>
              </w:rPr>
              <w:t>≈ 45</w:t>
            </w:r>
          </w:p>
        </w:tc>
        <w:tc>
          <w:tcPr>
            <w:tcW w:w="2880" w:type="dxa"/>
          </w:tcPr>
          <w:p w14:paraId="07859BC9" w14:textId="77777777" w:rsidR="00E90847" w:rsidRPr="0072776D" w:rsidRDefault="00000000" w:rsidP="007277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776D">
              <w:rPr>
                <w:rFonts w:ascii="Times New Roman" w:hAnsi="Times New Roman" w:cs="Times New Roman"/>
                <w:sz w:val="28"/>
                <w:szCs w:val="28"/>
              </w:rPr>
              <w:t>≈ 10⁻²</w:t>
            </w:r>
          </w:p>
        </w:tc>
      </w:tr>
      <w:tr w:rsidR="0072776D" w:rsidRPr="0072776D" w14:paraId="5C2BA775" w14:textId="77777777" w:rsidTr="0072776D">
        <w:trPr>
          <w:jc w:val="center"/>
        </w:trPr>
        <w:tc>
          <w:tcPr>
            <w:tcW w:w="2880" w:type="dxa"/>
          </w:tcPr>
          <w:p w14:paraId="03A328A9" w14:textId="77777777" w:rsidR="00E90847" w:rsidRPr="0072776D" w:rsidRDefault="00000000" w:rsidP="007277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776D">
              <w:rPr>
                <w:rFonts w:ascii="Times New Roman" w:hAnsi="Times New Roman" w:cs="Times New Roman"/>
                <w:sz w:val="28"/>
                <w:szCs w:val="28"/>
              </w:rPr>
              <w:t>Pt/</w:t>
            </w:r>
            <w:proofErr w:type="spellStart"/>
            <w:r w:rsidRPr="0072776D">
              <w:rPr>
                <w:rFonts w:ascii="Times New Roman" w:hAnsi="Times New Roman" w:cs="Times New Roman"/>
                <w:sz w:val="28"/>
                <w:szCs w:val="28"/>
              </w:rPr>
              <w:t>ZrO</w:t>
            </w:r>
            <w:proofErr w:type="spellEnd"/>
            <w:r w:rsidRPr="0072776D">
              <w:rPr>
                <w:rFonts w:ascii="Times New Roman" w:hAnsi="Times New Roman" w:cs="Times New Roman"/>
                <w:sz w:val="28"/>
                <w:szCs w:val="28"/>
              </w:rPr>
              <w:t>₂/BT/</w:t>
            </w:r>
            <w:proofErr w:type="spellStart"/>
            <w:r w:rsidRPr="0072776D">
              <w:rPr>
                <w:rFonts w:ascii="Times New Roman" w:hAnsi="Times New Roman" w:cs="Times New Roman"/>
                <w:sz w:val="28"/>
                <w:szCs w:val="28"/>
              </w:rPr>
              <w:t>ZrO</w:t>
            </w:r>
            <w:proofErr w:type="spellEnd"/>
            <w:r w:rsidRPr="0072776D">
              <w:rPr>
                <w:rFonts w:ascii="Times New Roman" w:hAnsi="Times New Roman" w:cs="Times New Roman"/>
                <w:sz w:val="28"/>
                <w:szCs w:val="28"/>
              </w:rPr>
              <w:t>₂/Pt</w:t>
            </w:r>
          </w:p>
        </w:tc>
        <w:tc>
          <w:tcPr>
            <w:tcW w:w="2880" w:type="dxa"/>
          </w:tcPr>
          <w:p w14:paraId="255B87AE" w14:textId="77777777" w:rsidR="00E90847" w:rsidRPr="0072776D" w:rsidRDefault="00000000" w:rsidP="007277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776D">
              <w:rPr>
                <w:rFonts w:ascii="Times New Roman" w:hAnsi="Times New Roman" w:cs="Times New Roman"/>
                <w:sz w:val="28"/>
                <w:szCs w:val="28"/>
              </w:rPr>
              <w:t>≈ 6</w:t>
            </w:r>
          </w:p>
        </w:tc>
        <w:tc>
          <w:tcPr>
            <w:tcW w:w="2880" w:type="dxa"/>
          </w:tcPr>
          <w:p w14:paraId="4370DF19" w14:textId="77777777" w:rsidR="00E90847" w:rsidRPr="0072776D" w:rsidRDefault="00000000" w:rsidP="007277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776D">
              <w:rPr>
                <w:rFonts w:ascii="Times New Roman" w:hAnsi="Times New Roman" w:cs="Times New Roman"/>
                <w:sz w:val="28"/>
                <w:szCs w:val="28"/>
              </w:rPr>
              <w:t>≈ 10⁻⁴</w:t>
            </w:r>
          </w:p>
        </w:tc>
      </w:tr>
    </w:tbl>
    <w:p w14:paraId="11C42A7E" w14:textId="77777777" w:rsidR="00E90847" w:rsidRPr="0072776D" w:rsidRDefault="00000000" w:rsidP="0072776D">
      <w:pPr>
        <w:pStyle w:val="Heading2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2776D">
        <w:rPr>
          <w:rFonts w:ascii="Times New Roman" w:hAnsi="Times New Roman" w:cs="Times New Roman"/>
          <w:color w:val="auto"/>
          <w:sz w:val="28"/>
          <w:szCs w:val="28"/>
        </w:rPr>
        <w:t>S6. Summary</w:t>
      </w:r>
    </w:p>
    <w:p w14:paraId="2D9EE856" w14:textId="77777777" w:rsidR="00E90847" w:rsidRPr="0072776D" w:rsidRDefault="00000000" w:rsidP="0072776D">
      <w:pPr>
        <w:jc w:val="both"/>
        <w:rPr>
          <w:rFonts w:ascii="Times New Roman" w:hAnsi="Times New Roman" w:cs="Times New Roman"/>
          <w:sz w:val="28"/>
          <w:szCs w:val="28"/>
        </w:rPr>
      </w:pPr>
      <w:r w:rsidRPr="0072776D">
        <w:rPr>
          <w:rFonts w:ascii="Times New Roman" w:hAnsi="Times New Roman" w:cs="Times New Roman"/>
          <w:sz w:val="28"/>
          <w:szCs w:val="28"/>
        </w:rPr>
        <w:t>This supplementary information provides additional fabrication details, measurement conditions, and simulation parameters supporting the comparative analysis of bulk, thickness-scaled, and interface-engineered capacitor architectures.</w:t>
      </w:r>
    </w:p>
    <w:sectPr w:rsidR="00E90847" w:rsidRPr="0072776D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15544112">
    <w:abstractNumId w:val="8"/>
  </w:num>
  <w:num w:numId="2" w16cid:durableId="1323005539">
    <w:abstractNumId w:val="6"/>
  </w:num>
  <w:num w:numId="3" w16cid:durableId="1773086286">
    <w:abstractNumId w:val="5"/>
  </w:num>
  <w:num w:numId="4" w16cid:durableId="1269310283">
    <w:abstractNumId w:val="4"/>
  </w:num>
  <w:num w:numId="5" w16cid:durableId="1073238013">
    <w:abstractNumId w:val="7"/>
  </w:num>
  <w:num w:numId="6" w16cid:durableId="440999985">
    <w:abstractNumId w:val="3"/>
  </w:num>
  <w:num w:numId="7" w16cid:durableId="342391813">
    <w:abstractNumId w:val="2"/>
  </w:num>
  <w:num w:numId="8" w16cid:durableId="521669121">
    <w:abstractNumId w:val="1"/>
  </w:num>
  <w:num w:numId="9" w16cid:durableId="4870164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F7024"/>
    <w:rsid w:val="0029639D"/>
    <w:rsid w:val="00326F90"/>
    <w:rsid w:val="0072776D"/>
    <w:rsid w:val="00AA1D8D"/>
    <w:rsid w:val="00B47730"/>
    <w:rsid w:val="00CB0664"/>
    <w:rsid w:val="00E9084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6DC9A14"/>
  <w14:defaultImageDpi w14:val="300"/>
  <w15:docId w15:val="{B5E06E07-51A5-4F3F-A5D4-782F0D00F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349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2336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shafin bashir</cp:lastModifiedBy>
  <cp:revision>2</cp:revision>
  <dcterms:created xsi:type="dcterms:W3CDTF">2026-02-15T15:35:00Z</dcterms:created>
  <dcterms:modified xsi:type="dcterms:W3CDTF">2026-02-15T15:35:00Z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e4f9290f-07cd-4fea-93f4-5de40765b6ed</vt:lpwstr>
  </property>
</Properties>
</file>